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11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2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3166110</wp:posOffset>
            </wp:positionH>
            <wp:positionV relativeFrom="paragraph">
              <wp:posOffset>92710</wp:posOffset>
            </wp:positionV>
            <wp:extent cx="84582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45820" cy="5715"/>
                    </a:xfrm>
                    <a:prstGeom prst="rect">
                      <a:avLst/>
                    </a:prstGeom>
                    <a:noFill/>
                  </pic:spPr>
                </pic:pic>
              </a:graphicData>
            </a:graphic>
          </wp:anchor>
        </w:drawing>
      </w:r>
    </w:p>
    <w:p>
      <w:pPr>
        <w:spacing w:after="0" w:line="167"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22"/>
          <w:szCs w:val="22"/>
          <w:b w:val="1"/>
          <w:bCs w:val="1"/>
          <w:u w:val="single" w:color="auto"/>
          <w:color w:val="auto"/>
        </w:rPr>
        <w:t>FORM  8-K</w:t>
      </w:r>
    </w:p>
    <w:p>
      <w:pPr>
        <w:spacing w:after="0" w:line="18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1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1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October 28, 2026</w:t>
      </w:r>
    </w:p>
    <w:p>
      <w:pPr>
        <w:spacing w:after="0" w:line="10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PILGRIM'S PRIDE CORPORATION</w:t>
      </w:r>
    </w:p>
    <w:p>
      <w:pPr>
        <w:spacing w:after="0" w:line="12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99" w:lineRule="exact"/>
        <w:rPr>
          <w:sz w:val="24"/>
          <w:szCs w:val="24"/>
          <w:color w:val="auto"/>
        </w:rPr>
      </w:pPr>
    </w:p>
    <w:tbl>
      <w:tblPr>
        <w:tblLayout w:type="fixed"/>
        <w:tblInd w:w="8" w:type="dxa"/>
        <w:tblCellMar>
          <w:top w:w="0" w:type="dxa"/>
          <w:left w:w="0" w:type="dxa"/>
          <w:bottom w:w="0" w:type="dxa"/>
          <w:right w:w="0" w:type="dxa"/>
        </w:tblCellMar>
      </w:tblPr>
      <w:tr>
        <w:trPr>
          <w:trHeight w:val="174"/>
        </w:trPr>
        <w:tc>
          <w:tcPr>
            <w:tcW w:w="100" w:type="dxa"/>
            <w:vAlign w:val="bottom"/>
          </w:tcPr>
          <w:p>
            <w:pPr>
              <w:spacing w:after="0"/>
              <w:rPr>
                <w:sz w:val="15"/>
                <w:szCs w:val="15"/>
                <w:color w:val="auto"/>
              </w:rPr>
            </w:pPr>
          </w:p>
        </w:tc>
        <w:tc>
          <w:tcPr>
            <w:tcW w:w="3900" w:type="dxa"/>
            <w:vAlign w:val="bottom"/>
            <w:gridSpan w:val="2"/>
          </w:tcPr>
          <w:p>
            <w:pPr>
              <w:jc w:val="center"/>
              <w:ind w:left="246"/>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3180" w:type="dxa"/>
            <w:vAlign w:val="bottom"/>
          </w:tcPr>
          <w:p>
            <w:pPr>
              <w:jc w:val="right"/>
              <w:ind w:right="1321"/>
              <w:spacing w:after="0"/>
              <w:rPr>
                <w:sz w:val="20"/>
                <w:szCs w:val="20"/>
                <w:color w:val="auto"/>
              </w:rPr>
            </w:pPr>
            <w:r>
              <w:rPr>
                <w:rFonts w:ascii="Times New Roman" w:cs="Times New Roman" w:eastAsia="Times New Roman" w:hAnsi="Times New Roman"/>
                <w:sz w:val="13"/>
                <w:szCs w:val="13"/>
                <w:b w:val="1"/>
                <w:bCs w:val="1"/>
                <w:color w:val="auto"/>
              </w:rPr>
              <w:t>1-9273</w:t>
            </w:r>
          </w:p>
        </w:tc>
        <w:tc>
          <w:tcPr>
            <w:tcW w:w="200" w:type="dxa"/>
            <w:vAlign w:val="bottom"/>
          </w:tcPr>
          <w:p>
            <w:pPr>
              <w:spacing w:after="0"/>
              <w:rPr>
                <w:sz w:val="15"/>
                <w:szCs w:val="15"/>
                <w:color w:val="auto"/>
              </w:rPr>
            </w:pPr>
          </w:p>
        </w:tc>
        <w:tc>
          <w:tcPr>
            <w:tcW w:w="3820" w:type="dxa"/>
            <w:vAlign w:val="bottom"/>
          </w:tcPr>
          <w:p>
            <w:pPr>
              <w:jc w:val="right"/>
              <w:ind w:right="2200"/>
              <w:spacing w:after="0"/>
              <w:rPr>
                <w:sz w:val="20"/>
                <w:szCs w:val="20"/>
                <w:color w:val="auto"/>
              </w:rPr>
            </w:pPr>
            <w:r>
              <w:rPr>
                <w:rFonts w:ascii="Times New Roman" w:cs="Times New Roman" w:eastAsia="Times New Roman" w:hAnsi="Times New Roman"/>
                <w:sz w:val="13"/>
                <w:szCs w:val="13"/>
                <w:b w:val="1"/>
                <w:bCs w:val="1"/>
                <w:color w:val="auto"/>
              </w:rPr>
              <w:t>75-1285071</w:t>
            </w:r>
          </w:p>
        </w:tc>
        <w:tc>
          <w:tcPr>
            <w:tcW w:w="0" w:type="dxa"/>
            <w:vAlign w:val="bottom"/>
          </w:tcPr>
          <w:p>
            <w:pPr>
              <w:spacing w:after="0"/>
              <w:rPr>
                <w:sz w:val="1"/>
                <w:szCs w:val="1"/>
                <w:color w:val="auto"/>
              </w:rPr>
            </w:pPr>
          </w:p>
        </w:tc>
      </w:tr>
      <w:tr>
        <w:trPr>
          <w:trHeight w:val="106"/>
        </w:trPr>
        <w:tc>
          <w:tcPr>
            <w:tcW w:w="100" w:type="dxa"/>
            <w:vAlign w:val="bottom"/>
          </w:tcPr>
          <w:p>
            <w:pPr>
              <w:spacing w:after="0"/>
              <w:rPr>
                <w:sz w:val="9"/>
                <w:szCs w:val="9"/>
                <w:color w:val="auto"/>
              </w:rPr>
            </w:pPr>
          </w:p>
        </w:tc>
        <w:tc>
          <w:tcPr>
            <w:tcW w:w="3900" w:type="dxa"/>
            <w:vAlign w:val="bottom"/>
            <w:gridSpan w:val="2"/>
          </w:tcPr>
          <w:p>
            <w:pPr>
              <w:jc w:val="center"/>
              <w:ind w:left="246"/>
              <w:spacing w:after="0" w:line="106" w:lineRule="exact"/>
              <w:rPr>
                <w:sz w:val="20"/>
                <w:szCs w:val="20"/>
                <w:color w:val="auto"/>
              </w:rPr>
            </w:pPr>
            <w:r>
              <w:rPr>
                <w:rFonts w:ascii="Times New Roman" w:cs="Times New Roman" w:eastAsia="Times New Roman" w:hAnsi="Times New Roman"/>
                <w:sz w:val="10"/>
                <w:szCs w:val="10"/>
                <w:b w:val="1"/>
                <w:bCs w:val="1"/>
                <w:color w:val="auto"/>
                <w:w w:val="95"/>
              </w:rPr>
              <w:t>(State or other jurisdiction of</w:t>
            </w:r>
          </w:p>
        </w:tc>
        <w:tc>
          <w:tcPr>
            <w:tcW w:w="33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color w:val="auto"/>
              </w:rPr>
              <w:t>(Commission File Number)</w:t>
            </w:r>
          </w:p>
        </w:tc>
        <w:tc>
          <w:tcPr>
            <w:tcW w:w="3820" w:type="dxa"/>
            <w:vAlign w:val="bottom"/>
            <w:vMerge w:val="restart"/>
          </w:tcPr>
          <w:p>
            <w:pPr>
              <w:jc w:val="center"/>
              <w:ind w:right="1300"/>
              <w:spacing w:after="0"/>
              <w:rPr>
                <w:sz w:val="20"/>
                <w:szCs w:val="20"/>
                <w:color w:val="auto"/>
              </w:rPr>
            </w:pPr>
            <w:r>
              <w:rPr>
                <w:rFonts w:ascii="Times New Roman" w:cs="Times New Roman" w:eastAsia="Times New Roman" w:hAnsi="Times New Roman"/>
                <w:sz w:val="12"/>
                <w:szCs w:val="12"/>
                <w:color w:val="auto"/>
              </w:rPr>
              <w:t>(IRS Employer Identification No.)</w:t>
            </w:r>
          </w:p>
        </w:tc>
        <w:tc>
          <w:tcPr>
            <w:tcW w:w="0" w:type="dxa"/>
            <w:vAlign w:val="bottom"/>
          </w:tcPr>
          <w:p>
            <w:pPr>
              <w:spacing w:after="0"/>
              <w:rPr>
                <w:sz w:val="1"/>
                <w:szCs w:val="1"/>
                <w:color w:val="auto"/>
              </w:rPr>
            </w:pPr>
          </w:p>
        </w:tc>
      </w:tr>
      <w:tr>
        <w:trPr>
          <w:trHeight w:val="133"/>
        </w:trPr>
        <w:tc>
          <w:tcPr>
            <w:tcW w:w="100" w:type="dxa"/>
            <w:vAlign w:val="bottom"/>
          </w:tcPr>
          <w:p>
            <w:pPr>
              <w:spacing w:after="0"/>
              <w:rPr>
                <w:sz w:val="11"/>
                <w:szCs w:val="11"/>
                <w:color w:val="auto"/>
              </w:rPr>
            </w:pPr>
          </w:p>
        </w:tc>
        <w:tc>
          <w:tcPr>
            <w:tcW w:w="3900" w:type="dxa"/>
            <w:vAlign w:val="bottom"/>
            <w:gridSpan w:val="2"/>
          </w:tcPr>
          <w:p>
            <w:pPr>
              <w:jc w:val="center"/>
              <w:ind w:left="266"/>
              <w:spacing w:after="0"/>
              <w:rPr>
                <w:sz w:val="20"/>
                <w:szCs w:val="20"/>
                <w:color w:val="auto"/>
              </w:rPr>
            </w:pPr>
            <w:r>
              <w:rPr>
                <w:rFonts w:ascii="Times New Roman" w:cs="Times New Roman" w:eastAsia="Times New Roman" w:hAnsi="Times New Roman"/>
                <w:sz w:val="10"/>
                <w:szCs w:val="10"/>
                <w:b w:val="1"/>
                <w:bCs w:val="1"/>
                <w:color w:val="auto"/>
                <w:w w:val="96"/>
              </w:rPr>
              <w:t>incorporation or organization)</w:t>
            </w:r>
          </w:p>
        </w:tc>
        <w:tc>
          <w:tcPr>
            <w:tcW w:w="3380" w:type="dxa"/>
            <w:vAlign w:val="bottom"/>
            <w:gridSpan w:val="2"/>
            <w:vMerge w:val="continue"/>
          </w:tcPr>
          <w:p>
            <w:pPr>
              <w:spacing w:after="0"/>
              <w:rPr>
                <w:sz w:val="11"/>
                <w:szCs w:val="11"/>
                <w:color w:val="auto"/>
              </w:rPr>
            </w:pPr>
          </w:p>
        </w:tc>
        <w:tc>
          <w:tcPr>
            <w:tcW w:w="3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8"/>
        </w:trPr>
        <w:tc>
          <w:tcPr>
            <w:tcW w:w="100" w:type="dxa"/>
            <w:vAlign w:val="bottom"/>
          </w:tcPr>
          <w:p>
            <w:pPr>
              <w:spacing w:after="0"/>
              <w:rPr>
                <w:sz w:val="24"/>
                <w:szCs w:val="24"/>
                <w:color w:val="auto"/>
              </w:rPr>
            </w:pPr>
          </w:p>
        </w:tc>
        <w:tc>
          <w:tcPr>
            <w:tcW w:w="3900" w:type="dxa"/>
            <w:vAlign w:val="bottom"/>
            <w:gridSpan w:val="2"/>
          </w:tcPr>
          <w:p>
            <w:pPr>
              <w:jc w:val="center"/>
              <w:ind w:left="246"/>
              <w:spacing w:after="0"/>
              <w:rPr>
                <w:sz w:val="20"/>
                <w:szCs w:val="20"/>
                <w:color w:val="auto"/>
              </w:rPr>
            </w:pPr>
            <w:r>
              <w:rPr>
                <w:rFonts w:ascii="Times New Roman" w:cs="Times New Roman" w:eastAsia="Times New Roman" w:hAnsi="Times New Roman"/>
                <w:sz w:val="12"/>
                <w:szCs w:val="12"/>
                <w:b w:val="1"/>
                <w:bCs w:val="1"/>
                <w:color w:val="auto"/>
                <w:w w:val="99"/>
              </w:rPr>
              <w:t>1770 Promontory Circle</w:t>
            </w:r>
          </w:p>
        </w:tc>
        <w:tc>
          <w:tcPr>
            <w:tcW w:w="3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tcPr>
          <w:p>
            <w:pPr>
              <w:jc w:val="right"/>
              <w:ind w:right="2800"/>
              <w:spacing w:after="0"/>
              <w:rPr>
                <w:sz w:val="20"/>
                <w:szCs w:val="20"/>
                <w:color w:val="auto"/>
              </w:rPr>
            </w:pPr>
            <w:r>
              <w:rPr>
                <w:rFonts w:ascii="Times New Roman" w:cs="Times New Roman" w:eastAsia="Times New Roman" w:hAnsi="Times New Roman"/>
                <w:sz w:val="13"/>
                <w:szCs w:val="13"/>
                <w:b w:val="1"/>
                <w:bCs w:val="1"/>
                <w:color w:val="auto"/>
              </w:rPr>
              <w:t>80634-9038</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3900" w:type="dxa"/>
            <w:vAlign w:val="bottom"/>
            <w:gridSpan w:val="2"/>
          </w:tcPr>
          <w:p>
            <w:pPr>
              <w:jc w:val="center"/>
              <w:ind w:left="286"/>
              <w:spacing w:after="0"/>
              <w:rPr>
                <w:sz w:val="20"/>
                <w:szCs w:val="20"/>
                <w:color w:val="auto"/>
              </w:rPr>
            </w:pPr>
            <w:r>
              <w:rPr>
                <w:rFonts w:ascii="Times New Roman" w:cs="Times New Roman" w:eastAsia="Times New Roman" w:hAnsi="Times New Roman"/>
                <w:sz w:val="12"/>
                <w:szCs w:val="12"/>
                <w:b w:val="1"/>
                <w:bCs w:val="1"/>
                <w:color w:val="auto"/>
                <w:w w:val="98"/>
              </w:rPr>
              <w:t>Greeley CO</w:t>
            </w:r>
          </w:p>
        </w:tc>
        <w:tc>
          <w:tcPr>
            <w:tcW w:w="3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20" w:type="dxa"/>
            <w:vAlign w:val="bottom"/>
          </w:tcPr>
          <w:p>
            <w:pPr>
              <w:jc w:val="center"/>
              <w:ind w:right="2480"/>
              <w:spacing w:after="0"/>
              <w:rPr>
                <w:sz w:val="20"/>
                <w:szCs w:val="20"/>
                <w:color w:val="auto"/>
              </w:rPr>
            </w:pPr>
            <w:r>
              <w:rPr>
                <w:rFonts w:ascii="Times New Roman" w:cs="Times New Roman" w:eastAsia="Times New Roman" w:hAnsi="Times New Roman"/>
                <w:sz w:val="12"/>
                <w:szCs w:val="12"/>
                <w:color w:val="auto"/>
                <w:w w:val="98"/>
              </w:rPr>
              <w:t>(Zip Code)</w:t>
            </w:r>
          </w:p>
        </w:tc>
        <w:tc>
          <w:tcPr>
            <w:tcW w:w="0" w:type="dxa"/>
            <w:vAlign w:val="bottom"/>
          </w:tcPr>
          <w:p>
            <w:pPr>
              <w:spacing w:after="0"/>
              <w:rPr>
                <w:sz w:val="1"/>
                <w:szCs w:val="1"/>
                <w:color w:val="auto"/>
              </w:rPr>
            </w:pPr>
          </w:p>
        </w:tc>
      </w:tr>
      <w:tr>
        <w:trPr>
          <w:trHeight w:val="127"/>
        </w:trPr>
        <w:tc>
          <w:tcPr>
            <w:tcW w:w="100" w:type="dxa"/>
            <w:vAlign w:val="bottom"/>
          </w:tcPr>
          <w:p>
            <w:pPr>
              <w:spacing w:after="0"/>
              <w:rPr>
                <w:sz w:val="11"/>
                <w:szCs w:val="11"/>
                <w:color w:val="auto"/>
              </w:rPr>
            </w:pPr>
          </w:p>
        </w:tc>
        <w:tc>
          <w:tcPr>
            <w:tcW w:w="3900" w:type="dxa"/>
            <w:vAlign w:val="bottom"/>
            <w:gridSpan w:val="2"/>
          </w:tcPr>
          <w:p>
            <w:pPr>
              <w:jc w:val="center"/>
              <w:ind w:left="266"/>
              <w:spacing w:after="0"/>
              <w:rPr>
                <w:sz w:val="20"/>
                <w:szCs w:val="20"/>
                <w:color w:val="auto"/>
              </w:rPr>
            </w:pPr>
            <w:r>
              <w:rPr>
                <w:rFonts w:ascii="Times New Roman" w:cs="Times New Roman" w:eastAsia="Times New Roman" w:hAnsi="Times New Roman"/>
                <w:sz w:val="10"/>
                <w:szCs w:val="10"/>
                <w:b w:val="1"/>
                <w:bCs w:val="1"/>
                <w:color w:val="auto"/>
                <w:w w:val="95"/>
              </w:rPr>
              <w:t>(Address of principal executive offices)</w:t>
            </w:r>
          </w:p>
        </w:tc>
        <w:tc>
          <w:tcPr>
            <w:tcW w:w="3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2"/>
        </w:trPr>
        <w:tc>
          <w:tcPr>
            <w:tcW w:w="1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 xml:space="preserve">Registrant's telephone number, including area code: </w:t>
            </w:r>
            <w:r>
              <w:rPr>
                <w:rFonts w:ascii="Times New Roman" w:cs="Times New Roman" w:eastAsia="Times New Roman" w:hAnsi="Times New Roman"/>
                <w:sz w:val="12"/>
                <w:szCs w:val="12"/>
                <w:b w:val="1"/>
                <w:bCs w:val="1"/>
                <w:color w:val="auto"/>
                <w:w w:val="99"/>
              </w:rPr>
              <w:t>(970) 506-8000</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60" w:type="dxa"/>
            <w:vAlign w:val="bottom"/>
          </w:tcPr>
          <w:p>
            <w:pPr>
              <w:spacing w:after="0"/>
              <w:rPr>
                <w:sz w:val="20"/>
                <w:szCs w:val="20"/>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200" w:type="dxa"/>
            <w:vAlign w:val="bottom"/>
          </w:tcPr>
          <w:p>
            <w:pPr>
              <w:spacing w:after="0"/>
              <w:rPr>
                <w:sz w:val="20"/>
                <w:szCs w:val="20"/>
                <w:color w:val="auto"/>
              </w:rPr>
            </w:pPr>
          </w:p>
        </w:tc>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Exchange on Which Registered</w:t>
            </w:r>
          </w:p>
        </w:tc>
        <w:tc>
          <w:tcPr>
            <w:tcW w:w="0" w:type="dxa"/>
            <w:vAlign w:val="bottom"/>
          </w:tcPr>
          <w:p>
            <w:pPr>
              <w:spacing w:after="0"/>
              <w:rPr>
                <w:sz w:val="1"/>
                <w:szCs w:val="1"/>
                <w:color w:val="auto"/>
              </w:rPr>
            </w:pPr>
          </w:p>
        </w:tc>
      </w:tr>
      <w:tr>
        <w:trPr>
          <w:trHeight w:val="116"/>
        </w:trPr>
        <w:tc>
          <w:tcPr>
            <w:tcW w:w="100" w:type="dxa"/>
            <w:vAlign w:val="bottom"/>
          </w:tcPr>
          <w:p>
            <w:pPr>
              <w:spacing w:after="0"/>
              <w:rPr>
                <w:sz w:val="10"/>
                <w:szCs w:val="10"/>
                <w:color w:val="auto"/>
              </w:rPr>
            </w:pPr>
          </w:p>
        </w:tc>
        <w:tc>
          <w:tcPr>
            <w:tcW w:w="390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Common Stock, Par Value $0.01</w:t>
            </w:r>
          </w:p>
        </w:tc>
        <w:tc>
          <w:tcPr>
            <w:tcW w:w="33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2"/>
              </w:rPr>
              <w:t>PPC</w:t>
            </w:r>
          </w:p>
        </w:tc>
        <w:tc>
          <w:tcPr>
            <w:tcW w:w="38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The Nasdaq Stock Market LLC</w:t>
            </w:r>
          </w:p>
        </w:tc>
        <w:tc>
          <w:tcPr>
            <w:tcW w:w="0" w:type="dxa"/>
            <w:vAlign w:val="bottom"/>
          </w:tcPr>
          <w:p>
            <w:pPr>
              <w:spacing w:after="0"/>
              <w:rPr>
                <w:sz w:val="1"/>
                <w:szCs w:val="1"/>
                <w:color w:val="auto"/>
              </w:rPr>
            </w:pPr>
          </w:p>
        </w:tc>
      </w:tr>
      <w:tr>
        <w:trPr>
          <w:trHeight w:val="332"/>
        </w:trPr>
        <w:tc>
          <w:tcPr>
            <w:tcW w:w="1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Not Applicable</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3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(Former name or former address, if changed since last report.)</w:t>
            </w:r>
          </w:p>
        </w:tc>
        <w:tc>
          <w:tcPr>
            <w:tcW w:w="38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1543050</wp:posOffset>
            </wp:positionH>
            <wp:positionV relativeFrom="paragraph">
              <wp:posOffset>102870</wp:posOffset>
            </wp:positionV>
            <wp:extent cx="40976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97655" cy="5715"/>
                    </a:xfrm>
                    <a:prstGeom prst="rect">
                      <a:avLst/>
                    </a:prstGeom>
                    <a:noFill/>
                  </pic:spPr>
                </pic:pic>
              </a:graphicData>
            </a:graphic>
          </wp:anchor>
        </w:drawing>
      </w:r>
    </w:p>
    <w:p>
      <w:pPr>
        <w:spacing w:after="0" w:line="311"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14" w:lineRule="exact"/>
        <w:rPr>
          <w:sz w:val="24"/>
          <w:szCs w:val="24"/>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14"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14"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14"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10" w:lineRule="exact"/>
        <w:rPr>
          <w:sz w:val="24"/>
          <w:szCs w:val="24"/>
          <w:color w:val="auto"/>
        </w:rPr>
      </w:pPr>
    </w:p>
    <w:p>
      <w:pPr>
        <w:ind w:left="128"/>
        <w:spacing w:after="0"/>
        <w:rPr>
          <w:sz w:val="20"/>
          <w:szCs w:val="20"/>
          <w:color w:val="auto"/>
        </w:rPr>
      </w:pPr>
      <w:r>
        <w:rPr>
          <w:rFonts w:ascii="Times New Roman" w:cs="Times New Roman" w:eastAsia="Times New Roman" w:hAnsi="Times New Roman"/>
          <w:sz w:val="12"/>
          <w:szCs w:val="12"/>
          <w:color w:val="auto"/>
        </w:rPr>
        <w:t xml:space="preserve">Indicate by check mark whether the registrant is an emerging growth company as defined in Rule 405 of the Securities Act of 1933 </w:t>
      </w:r>
      <w:r>
        <w:rPr>
          <w:rFonts w:ascii="Times New Roman" w:cs="Times New Roman" w:eastAsia="Times New Roman" w:hAnsi="Times New Roman"/>
          <w:sz w:val="13"/>
          <w:szCs w:val="13"/>
          <w:color w:val="auto"/>
        </w:rPr>
        <w:t>(§230.405 of this chapter) or Rule 12b-2 of the Securities Exchange Act of 1934 (§240.12b-</w:t>
      </w:r>
    </w:p>
    <w:p>
      <w:pPr>
        <w:spacing w:after="0" w:line="18" w:lineRule="exact"/>
        <w:rPr>
          <w:sz w:val="24"/>
          <w:szCs w:val="24"/>
          <w:color w:val="auto"/>
        </w:rPr>
      </w:pPr>
    </w:p>
    <w:p>
      <w:pPr>
        <w:ind w:left="8"/>
        <w:spacing w:after="0"/>
        <w:rPr>
          <w:sz w:val="20"/>
          <w:szCs w:val="20"/>
          <w:color w:val="auto"/>
        </w:rPr>
      </w:pPr>
      <w:r>
        <w:rPr>
          <w:rFonts w:ascii="Times New Roman" w:cs="Times New Roman" w:eastAsia="Times New Roman" w:hAnsi="Times New Roman"/>
          <w:sz w:val="13"/>
          <w:szCs w:val="13"/>
          <w:color w:val="auto"/>
        </w:rPr>
        <w:t>2 of this chapter).</w:t>
      </w:r>
    </w:p>
    <w:p>
      <w:pPr>
        <w:spacing w:after="0" w:line="64" w:lineRule="exact"/>
        <w:rPr>
          <w:sz w:val="24"/>
          <w:szCs w:val="24"/>
          <w:color w:val="auto"/>
        </w:rPr>
      </w:pPr>
    </w:p>
    <w:p>
      <w:pPr>
        <w:ind w:left="3708"/>
        <w:spacing w:after="0" w:line="138" w:lineRule="exact"/>
        <w:tabs>
          <w:tab w:leader="none" w:pos="5208" w:val="left"/>
        </w:tabs>
        <w:rPr>
          <w:sz w:val="20"/>
          <w:szCs w:val="20"/>
          <w:color w:val="auto"/>
        </w:rPr>
      </w:pPr>
      <w:r>
        <w:rPr>
          <w:rFonts w:ascii="Times New Roman" w:cs="Times New Roman" w:eastAsia="Times New Roman" w:hAnsi="Times New Roman"/>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106" w:lineRule="exact"/>
        <w:rPr>
          <w:sz w:val="24"/>
          <w:szCs w:val="24"/>
          <w:color w:val="auto"/>
        </w:rPr>
      </w:pPr>
    </w:p>
    <w:p>
      <w:pPr>
        <w:ind w:left="8" w:right="20" w:firstLine="131"/>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347980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06" w:right="29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Attached hereto as Exhibit 99.1 is an overview of Pilgrim's Pride Corporation to be referenced during the Company's earnings conference call of October 29, 2026.</w:t>
      </w:r>
    </w:p>
    <w:p>
      <w:pPr>
        <w:spacing w:after="0" w:line="11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information furnished in Item 7.01 and in Exhibit 99.1 shall not be deemed "filed" for purposes of Section 18 of the Securities Exchange Act of 1934, as amended (the "Exchange Act"), or incorporated by reference in any of Pilgrim's Pride Corporation's filings under the Securities Act of 1933, as amended, or the Exchange Act.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000FF"/>
        </w:rPr>
        <w:t>Exhibit 99.1</w:t>
      </w:r>
      <w:r>
        <w:rPr>
          <w:rFonts w:ascii="Times New Roman" w:cs="Times New Roman" w:eastAsia="Times New Roman" w:hAnsi="Times New Roman"/>
          <w:sz w:val="12"/>
          <w:szCs w:val="12"/>
          <w:color w:val="0000FF"/>
        </w:rPr>
        <w:t xml:space="preserve"> </w:t>
      </w:r>
      <w:r>
        <w:rPr>
          <w:rFonts w:ascii="Times New Roman" w:cs="Times New Roman" w:eastAsia="Times New Roman" w:hAnsi="Times New Roman"/>
          <w:sz w:val="12"/>
          <w:szCs w:val="12"/>
          <w:color w:val="000000"/>
        </w:rPr>
        <w:t>Supplemental Historical Financial Information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Exhibit 104 Cover Page Interactive Data File formatted in iXBRL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438150</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38"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7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PILGRIM’S PRIDE CORPORATION</w:t>
            </w:r>
          </w:p>
        </w:tc>
      </w:tr>
      <w:tr>
        <w:trPr>
          <w:trHeight w:val="207"/>
        </w:trPr>
        <w:tc>
          <w:tcPr>
            <w:tcW w:w="70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6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October 28, 2026</w:t>
            </w:r>
          </w:p>
        </w:tc>
        <w:tc>
          <w:tcPr>
            <w:tcW w:w="3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 Matthew Galvanoni</w:t>
            </w:r>
          </w:p>
        </w:tc>
      </w:tr>
      <w:tr>
        <w:trPr>
          <w:trHeight w:val="151"/>
        </w:trPr>
        <w:tc>
          <w:tcPr>
            <w:tcW w:w="700" w:type="dxa"/>
            <w:vAlign w:val="bottom"/>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c>
          <w:tcPr>
            <w:tcW w:w="4820" w:type="dxa"/>
            <w:vAlign w:val="bottom"/>
          </w:tcPr>
          <w:p>
            <w:pPr>
              <w:spacing w:after="0"/>
              <w:rPr>
                <w:sz w:val="13"/>
                <w:szCs w:val="13"/>
                <w:color w:val="auto"/>
              </w:rPr>
            </w:pPr>
          </w:p>
        </w:tc>
        <w:tc>
          <w:tcPr>
            <w:tcW w:w="3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Matthew Galvanoni</w:t>
            </w:r>
          </w:p>
        </w:tc>
      </w:tr>
      <w:tr>
        <w:trPr>
          <w:trHeight w:val="162"/>
        </w:trPr>
        <w:tc>
          <w:tcPr>
            <w:tcW w:w="7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Financial Officer and Chief Accounting Officer</w:t>
            </w:r>
          </w:p>
        </w:tc>
      </w:tr>
    </w:tbl>
    <w:p>
      <w:pPr>
        <w:sectPr>
          <w:pgSz w:w="11900" w:h="16838" w:orient="portrait"/>
          <w:cols w:equalWidth="0" w:num="1">
            <w:col w:w="11280"/>
          </w:cols>
          <w:pgMar w:left="300" w:top="638"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2026-10-29T05:13:33Z</dcterms:created>
  <dcterms:modified xsi:type="dcterms:W3CDTF">2026-10-29T05:13:33Z</dcterms:modified>
</cp:coreProperties>
</file>