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966" w:type="dxa"/>
        <w:jc w:val="center"/>
        <w:tblInd w:w="0" w:type="dxa"/>
        <w:tblLayout w:type="fixed"/>
        <w:tblCellMar>
          <w:top w:w="28" w:type="dxa"/>
          <w:left w:w="28" w:type="dxa"/>
          <w:bottom w:w="28" w:type="dxa"/>
          <w:right w:w="28" w:type="dxa"/>
        </w:tblCellMar>
      </w:tblPr>
      <w:tblGrid>
        <w:gridCol w:w="446"/>
        <w:gridCol w:w="392"/>
        <w:gridCol w:w="393"/>
        <w:gridCol w:w="215"/>
        <w:gridCol w:w="215"/>
        <w:gridCol w:w="305"/>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FORM</w:t>
            </w:r>
          </w:p>
        </w:tc>
        <w:tc>
          <w:tcPr>
            <w:tcW w:w="7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8-K</w:t>
            </w:r>
          </w:p>
        </w:tc>
      </w:tr>
    </w:tbl>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180"/>
        <w:jc w:val="center"/>
        <w:rPr/>
      </w:pPr>
      <w:r>
        <w:rPr>
          <w:rFonts w:ascii="Times New Roman;serif" w:hAnsi="Times New Roman;serif"/>
          <w:b/>
          <w:color w:val="000000"/>
          <w:sz w:val="20"/>
        </w:rPr>
        <w:t>Pursuant to Section 13 or 15(d) of the Securities Exchange Act of 1934</w:t>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4, 2026 </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PILGRIM'S PRIDE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8052" w:type="dxa"/>
        <w:jc w:val="left"/>
        <w:tblInd w:w="0" w:type="dxa"/>
        <w:tblLayout w:type="fixed"/>
        <w:tblCellMar>
          <w:top w:w="28" w:type="dxa"/>
          <w:left w:w="28" w:type="dxa"/>
          <w:bottom w:w="28" w:type="dxa"/>
          <w:right w:w="28" w:type="dxa"/>
        </w:tblCellMar>
      </w:tblPr>
      <w:tblGrid>
        <w:gridCol w:w="527"/>
        <w:gridCol w:w="462"/>
        <w:gridCol w:w="462"/>
        <w:gridCol w:w="462"/>
        <w:gridCol w:w="462"/>
        <w:gridCol w:w="489"/>
        <w:gridCol w:w="381"/>
        <w:gridCol w:w="381"/>
        <w:gridCol w:w="381"/>
        <w:gridCol w:w="381"/>
        <w:gridCol w:w="381"/>
        <w:gridCol w:w="389"/>
        <w:gridCol w:w="847"/>
        <w:gridCol w:w="847"/>
        <w:gridCol w:w="1200"/>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1-9273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75-1285071</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1770 Promontory Circle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80634-9038</w:t>
            </w:r>
          </w:p>
        </w:tc>
      </w:tr>
      <w:tr>
        <w:trPr/>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Greeley</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(970) 506-8000</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6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18" w:type="dxa"/>
        <w:jc w:val="center"/>
        <w:tblInd w:w="0" w:type="dxa"/>
        <w:tblLayout w:type="fixed"/>
        <w:tblCellMar>
          <w:top w:w="28" w:type="dxa"/>
          <w:left w:w="28" w:type="dxa"/>
          <w:bottom w:w="28" w:type="dxa"/>
          <w:right w:w="28" w:type="dxa"/>
        </w:tblCellMar>
      </w:tblPr>
      <w:tblGrid>
        <w:gridCol w:w="907"/>
        <w:gridCol w:w="794"/>
        <w:gridCol w:w="804"/>
        <w:gridCol w:w="109"/>
        <w:gridCol w:w="109"/>
        <w:gridCol w:w="109"/>
        <w:gridCol w:w="474"/>
        <w:gridCol w:w="474"/>
        <w:gridCol w:w="476"/>
        <w:gridCol w:w="109"/>
        <w:gridCol w:w="109"/>
        <w:gridCol w:w="109"/>
        <w:gridCol w:w="1006"/>
        <w:gridCol w:w="1006"/>
        <w:gridCol w:w="1423"/>
      </w:tblGrid>
      <w:tr>
        <w:trPr/>
        <w:tc>
          <w:tcPr>
            <w:tcW w:w="90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802" w:type="dxa"/>
        <w:jc w:val="center"/>
        <w:tblInd w:w="0" w:type="dxa"/>
        <w:tblLayout w:type="fixed"/>
        <w:tblCellMar>
          <w:top w:w="28" w:type="dxa"/>
          <w:left w:w="28" w:type="dxa"/>
          <w:bottom w:w="28" w:type="dxa"/>
          <w:right w:w="28" w:type="dxa"/>
        </w:tblCellMar>
      </w:tblPr>
      <w:tblGrid>
        <w:gridCol w:w="879"/>
        <w:gridCol w:w="774"/>
        <w:gridCol w:w="777"/>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99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4, 2026, Pilgrim’s Pride Corporation (the “Company”) and Pilgrim’s Europe Finance plc, a wholly owned subsidiary of the Company, issued a press release announcing that they have commenced a private offering, subject to market conditions, of up to €500 million aggregate principal amount of senior notes.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 furnished as Exhibit 99.1 hereto. The information furnished pursuant to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of the Company’s filings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86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178"/>
        <w:gridCol w:w="2178"/>
        <w:gridCol w:w="309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991pressreleasebondoff.htm">
              <w:r>
                <w:rPr>
                  <w:rStyle w:val="InternetLink"/>
                  <w:rFonts w:ascii="Times New Roman;serif" w:hAnsi="Times New Roman;serif"/>
                  <w:b/>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issued by the Company dated September 4, 2026.</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00" w:type="dxa"/>
        <w:jc w:val="center"/>
        <w:tblInd w:w="0" w:type="dxa"/>
        <w:tblLayout w:type="fixed"/>
        <w:tblCellMar>
          <w:top w:w="28" w:type="dxa"/>
          <w:left w:w="28" w:type="dxa"/>
          <w:bottom w:w="28" w:type="dxa"/>
          <w:right w:w="28" w:type="dxa"/>
        </w:tblCellMar>
      </w:tblPr>
      <w:tblGrid>
        <w:gridCol w:w="216"/>
        <w:gridCol w:w="191"/>
        <w:gridCol w:w="192"/>
        <w:gridCol w:w="539"/>
        <w:gridCol w:w="539"/>
        <w:gridCol w:w="541"/>
        <w:gridCol w:w="109"/>
        <w:gridCol w:w="109"/>
        <w:gridCol w:w="109"/>
        <w:gridCol w:w="1305"/>
        <w:gridCol w:w="1305"/>
        <w:gridCol w:w="184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PILGRIM’S PRIDE CORPORATION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0"/>
        <w:jc w:val="center"/>
        <w:rPr/>
      </w:pPr>
      <w:bookmarkStart w:id="0" w:name="ex991pressreleasebondoff.htm"/>
      <w:bookmarkStart w:id="1" w:name="ksex991pressreleasebondoff"/>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Pilgrim’s Pride Announces Offering of Senior Notes GREELEY, Colo., Sept. 4, 2026 (GLOBE NEWSWIRE) -- Pilgrim’s Pride Corporation (NASDAQ: PPC) (the “Company” or “Pilgrim’s Pride”) and Pilgrim’s Europe Finance plc, a wholly owned subsidiary of the Company incorporated under the laws of England and Wales (together with the Company, the “Issuers”) announced today that they have commenced a private offering, subject to market conditions, of up to €500 million aggregate principal amount of senior notes (the “Notes”). The Issuers intend to use the net proceeds from the offering for general corporate purposes, including to fund the consideration in connection with the Company’s recently announced acquisition of Walkers Deli &amp; Sausage Company (the “Walkers Acquisition”) and to pay costs and expenses related thereto. The offering is not conditioned on the closing of the Walkers Acquisition. The Notes have not been registered under the Securities Act of 1933, as amended (the “Securities Act”), or the securities laws of any state or other jurisdiction, and may not be offered or sold in the United States absent registration or an applicable exemption from such registration requirements. The Notes will be offered only to qualified institutional buyers pursuant to Rule 144A under the Securities Act and to certain non-U.S. persons in accordance with Regulation S under the Securities Act. This press release does not constitute an offer to sell or a solicitation of an offer to buy, nor shall there be any sale of any of the securities in any jurisdiction in which such offer, solicitation or sale would be unlawful prior to registration or qualification under the securities laws of any such jurisdiction. The securities being offered have not been approved or disapproved by any regulatory authority, nor has any such authority passed upon the accuracy or adequacy of any offering document. About Pilgrim’s Pride The Company employs approximately 63,000 people and operates protein processing plants and prepared-foods facilities in 14 states, Puerto Rico, Mexico, the U.K., the Republic of Ireland and continental Europe. The Company’s primary distribution is through retailers and foodservice distributors. Forward-Looking Statements Statements contained in this press release that state the intentions, plans, hopes, beliefs, anticipations, expectations or predictions of the future of Pilgrim’s Pride Corporation and its management are considered forward-looking statements. Without limiting the foregoing, words such as “anticipates,” “believes,” “estimates,” “expects,” “intends,” “may,” “plans,” “projects,” “should,” “targets,” “will” and the negatives thereof and similar words and expressions are intended to identify forward-looking statements. It is important to note that actual results could differ materially from those projected in such forward-looking statements. Factors that could cause actual results to differ materially from those projected in such forward-looking statements include: whether or not the Issuers will offer the Notes or consummate the offering; the final terms of the offering; matters affecting the poultry industry generally; the ability to execute the Company’s business plan to achieve desired cost savings and profitability; future pricing for feed ingredients and the Company’s products;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recalls, property damage and injuries to persons, for which insurance coverage is expensive, limited and potentially inadequate; management of cash resources; restrictions imposed by, and as a result of, Pilgrim’s Pride’s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channels, including, but not limited to, the impacts of the Russia-Ukraine conflict; the risk of cyber-attacks, natural disasters, power losses, unauthorized access, telecommunication failures, and other problems with the Company’s information systems; and the impact of uncertainties of litigation and other legal matters described in the Company’s most recent Annual Report on Form 10-K and Quarterly Report on Form 10-Q, including the In re Broiler Chicken Antitrust Litigation, as well as other risks described under “Risk Factors” in the Company’s Annual Report on Form 10-K, Quarterly Reports on Form 10-Q and subsequent filings with the Securities and Exchange Commission. The forward-looking statements in this release speak only as of the date of this release, and Pilgrim’s Pride Corporation undertakes no obligation to update or revise publicly any forward-looking statements, whether as a result of new information, future developments or otherwise, except as may be required by applicable law. Media Contacts: Nikki Richardson nikki.richardson@jbssa.com Andrew Rojeski Head of Strategy, Investor Relations, &amp; Sustainability IRPPC@pilgrims.com www.pilgrims.com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1371</Words>
  <Characters>7914</Characters>
  <CharactersWithSpaces>9243</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ex991pressreleasebondoff</dc:title>
</cp:coreProperties>
</file>