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2374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237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Batista Wesley Mendonca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1770 PROMONTORY CIRCLE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ind w:right="215"/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PILGRIMS PRIDE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PPC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04/29/2026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525"/>
        <w:spacing w:after="0"/>
        <w:tabs>
          <w:tab w:leader="none" w:pos="171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sz w:val="1"/>
          <w:szCs w:val="1"/>
          <w:color w:val="auto"/>
        </w:rPr>
        <w:drawing>
          <wp:inline distT="0" distB="0" distL="0" distR="0">
            <wp:extent cx="127000" cy="104775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04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13"/>
          <w:szCs w:val="13"/>
          <w:color w:val="auto"/>
        </w:rPr>
        <w:t xml:space="preserve">  10% Owner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GREELEY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80634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1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1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$0.01 per share   04/29/2026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1,927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4,723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JBS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6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$0.01 per share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195,445,936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Wisconsin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Properties,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LLC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80" w:type="dxa"/>
            <w:vAlign w:val="bottom"/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58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restricted stock units vesting upon the director's departure from the Company's Board of Directors. Each restricted stock unit represents a contingent right to receive one share of PPC common stock.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160" w:firstLine="7"/>
        <w:spacing w:after="0" w:line="253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JBS Wisconsin Properties, LLC is a wholly owned, indirect subsidiary of JBS S.A. JBS S.A. is ultimately controlled by the reporting person and Joesley Mendonca Batista, who jointly control and equally and indirectly own: (1) 100% of the equity interests in J&amp;F Investimentos S.A., a Brazilian corporation, which owns approximately 23.54% of the outstanding capital of JBS S.A.; and (2) 100% of the equity interests in J&amp;F Participacoes S.A., a Brazilian corporation, which owns approximately 24.79% of the outstanding capital of JBS S.A.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Wesley Mendonca Batista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05/05/2026</w:t>
            </w:r>
          </w:p>
        </w:tc>
      </w:tr>
      <w:tr>
        <w:trPr>
          <w:trHeight w:val="235"/>
        </w:trPr>
        <w:tc>
          <w:tcPr>
            <w:tcW w:w="20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jpe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479450" TargetMode="External"/><Relationship Id="rId14" Type="http://schemas.openxmlformats.org/officeDocument/2006/relationships/hyperlink" Target="http://www.sec.gov/cgi-bin/browse-edgar?action=getcompany&amp;CIK=000080248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2026-05-05T19:42:48Z</dcterms:created>
  <dcterms:modified xsi:type="dcterms:W3CDTF">2026-05-05T19:42:48Z</dcterms:modified>
</cp:coreProperties>
</file>